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A9C60" w14:textId="79C0F71A" w:rsidR="00A7037B" w:rsidRDefault="3E1ACF50" w:rsidP="3E1ACF50">
      <w:pPr>
        <w:pStyle w:val="Heading1"/>
        <w:spacing w:before="322" w:after="322"/>
      </w:pPr>
      <w:r w:rsidRPr="3E1ACF50">
        <w:rPr>
          <w:rFonts w:ascii="Aptos" w:eastAsia="Aptos" w:hAnsi="Aptos" w:cs="Aptos"/>
          <w:b/>
          <w:bCs/>
          <w:sz w:val="48"/>
          <w:szCs w:val="48"/>
        </w:rPr>
        <w:t>Terms of Use</w:t>
      </w:r>
    </w:p>
    <w:p w14:paraId="78DAFF46" w14:textId="590F4509" w:rsidR="00A7037B" w:rsidRDefault="3E1ACF50" w:rsidP="3E1ACF50">
      <w:pPr>
        <w:spacing w:before="240" w:after="0"/>
      </w:pPr>
      <w:r w:rsidRPr="3E1ACF50">
        <w:rPr>
          <w:rFonts w:ascii="Aptos" w:eastAsia="Aptos" w:hAnsi="Aptos" w:cs="Aptos"/>
          <w:b/>
          <w:bCs/>
        </w:rPr>
        <w:t>Onyx Bridge Retirement Group, LLC (“OBRG”)</w:t>
      </w:r>
      <w:r>
        <w:br/>
      </w:r>
      <w:r w:rsidRPr="3E1ACF50">
        <w:rPr>
          <w:rFonts w:ascii="Aptos" w:eastAsia="Aptos" w:hAnsi="Aptos" w:cs="Aptos"/>
        </w:rPr>
        <w:t>Effective Date: September 5, 2024</w:t>
      </w:r>
    </w:p>
    <w:p w14:paraId="3B5516D9" w14:textId="7ACECA5B" w:rsidR="00A7037B" w:rsidRDefault="3E1ACF50" w:rsidP="3E1ACF50">
      <w:pPr>
        <w:spacing w:after="240"/>
        <w:rPr>
          <w:rFonts w:ascii="Aptos" w:eastAsia="Aptos" w:hAnsi="Aptos" w:cs="Aptos"/>
        </w:rPr>
      </w:pPr>
      <w:r w:rsidRPr="3E1ACF50">
        <w:rPr>
          <w:rFonts w:ascii="Aptos" w:eastAsia="Aptos" w:hAnsi="Aptos" w:cs="Aptos"/>
        </w:rPr>
        <w:t>Last Updated: September 26, 2024</w:t>
      </w:r>
    </w:p>
    <w:p w14:paraId="257814EC" w14:textId="43D389C5" w:rsidR="00A7037B" w:rsidRDefault="3E1ACF50" w:rsidP="3E1ACF50">
      <w:pPr>
        <w:spacing w:before="240" w:after="240"/>
      </w:pPr>
      <w:r w:rsidRPr="3E1ACF50">
        <w:rPr>
          <w:rFonts w:ascii="Aptos" w:eastAsia="Aptos" w:hAnsi="Aptos" w:cs="Aptos"/>
        </w:rPr>
        <w:t>Welcome to the website of Onyx Bridge Retirement Group, LLC (“OBRG,” “we,” “our,” or “us”). By accessing or using this website (the “Site”), you agree to be bound by these Terms of Use (“Terms”). Please read them carefully. If you do not agree to these Terms, you should not use the Site.</w:t>
      </w:r>
    </w:p>
    <w:p w14:paraId="26858034" w14:textId="7E0543AC" w:rsidR="00A7037B" w:rsidRDefault="3E1ACF50" w:rsidP="3E1ACF50">
      <w:pPr>
        <w:pStyle w:val="Heading2"/>
        <w:spacing w:before="299" w:after="299"/>
      </w:pPr>
      <w:r w:rsidRPr="3E1ACF50">
        <w:rPr>
          <w:rFonts w:ascii="Aptos" w:eastAsia="Aptos" w:hAnsi="Aptos" w:cs="Aptos"/>
          <w:b/>
          <w:bCs/>
          <w:sz w:val="36"/>
          <w:szCs w:val="36"/>
        </w:rPr>
        <w:t>1. Purpose of the Site</w:t>
      </w:r>
    </w:p>
    <w:p w14:paraId="59D09C04" w14:textId="0A3FD2BD" w:rsidR="00A7037B" w:rsidRDefault="3E1ACF50" w:rsidP="3E1ACF50">
      <w:pPr>
        <w:spacing w:before="240" w:after="240"/>
      </w:pPr>
      <w:r w:rsidRPr="3E1ACF50">
        <w:rPr>
          <w:rFonts w:ascii="Aptos" w:eastAsia="Aptos" w:hAnsi="Aptos" w:cs="Aptos"/>
        </w:rPr>
        <w:t>The Site provides general information about OBRG and our retirement plan administration services. Nothing on the Site constitutes investment, tax, legal, or financial advice. You should consult your own professional advisors before making decisions regarding your retirement or financial planning.</w:t>
      </w:r>
    </w:p>
    <w:p w14:paraId="100972CC" w14:textId="41EF7E2B" w:rsidR="00A7037B" w:rsidRDefault="3E1ACF50" w:rsidP="3E1ACF50">
      <w:pPr>
        <w:pStyle w:val="Heading2"/>
        <w:spacing w:before="299" w:after="299"/>
      </w:pPr>
      <w:r w:rsidRPr="3E1ACF50">
        <w:rPr>
          <w:rFonts w:ascii="Aptos" w:eastAsia="Aptos" w:hAnsi="Aptos" w:cs="Aptos"/>
          <w:b/>
          <w:bCs/>
          <w:sz w:val="36"/>
          <w:szCs w:val="36"/>
        </w:rPr>
        <w:t>2. Eligibility</w:t>
      </w:r>
    </w:p>
    <w:p w14:paraId="0438B1D6" w14:textId="591F5977" w:rsidR="00A7037B" w:rsidRDefault="3E1ACF50" w:rsidP="3E1ACF50">
      <w:pPr>
        <w:spacing w:before="240" w:after="240"/>
      </w:pPr>
      <w:r w:rsidRPr="3E1ACF50">
        <w:rPr>
          <w:rFonts w:ascii="Aptos" w:eastAsia="Aptos" w:hAnsi="Aptos" w:cs="Aptos"/>
        </w:rPr>
        <w:t>The Site is intended for use by U.S. residents who are 18 years of age or older. By using the Site, you represent that you meet these requirements.</w:t>
      </w:r>
    </w:p>
    <w:p w14:paraId="6F3E4556" w14:textId="0286904E" w:rsidR="00A7037B" w:rsidRDefault="3E1ACF50" w:rsidP="3E1ACF50">
      <w:pPr>
        <w:pStyle w:val="Heading2"/>
        <w:spacing w:before="299" w:after="299"/>
      </w:pPr>
      <w:r w:rsidRPr="3E1ACF50">
        <w:rPr>
          <w:rFonts w:ascii="Aptos" w:eastAsia="Aptos" w:hAnsi="Aptos" w:cs="Aptos"/>
          <w:b/>
          <w:bCs/>
          <w:sz w:val="36"/>
          <w:szCs w:val="36"/>
        </w:rPr>
        <w:t>3. Privacy and Data Use</w:t>
      </w:r>
    </w:p>
    <w:p w14:paraId="38CE8165" w14:textId="5BE1FC4E" w:rsidR="00A7037B" w:rsidRDefault="3E1ACF50" w:rsidP="3E1ACF50">
      <w:pPr>
        <w:spacing w:before="240" w:after="240"/>
      </w:pPr>
      <w:r w:rsidRPr="3E1ACF50">
        <w:rPr>
          <w:rFonts w:ascii="Aptos" w:eastAsia="Aptos" w:hAnsi="Aptos" w:cs="Aptos"/>
        </w:rPr>
        <w:t xml:space="preserve">Your use of the Site is subject to our </w:t>
      </w:r>
      <w:r w:rsidRPr="3E1ACF50">
        <w:rPr>
          <w:rFonts w:ascii="Aptos" w:eastAsia="Aptos" w:hAnsi="Aptos" w:cs="Aptos"/>
          <w:b/>
          <w:bCs/>
        </w:rPr>
        <w:t>Privacy Policy</w:t>
      </w:r>
      <w:r w:rsidRPr="3E1ACF50">
        <w:rPr>
          <w:rFonts w:ascii="Aptos" w:eastAsia="Aptos" w:hAnsi="Aptos" w:cs="Aptos"/>
        </w:rPr>
        <w:t>, which explains how we collect, use, and safeguard personal information. By using the Site, you acknowledge that you have read and agree to the Privacy Policy.</w:t>
      </w:r>
    </w:p>
    <w:p w14:paraId="0DC92801" w14:textId="5740CAE3" w:rsidR="00A7037B" w:rsidRDefault="3E1ACF50" w:rsidP="3E1ACF50">
      <w:pPr>
        <w:pStyle w:val="Heading2"/>
        <w:spacing w:before="299" w:after="299"/>
      </w:pPr>
      <w:r w:rsidRPr="3E1ACF50">
        <w:rPr>
          <w:rFonts w:ascii="Aptos" w:eastAsia="Aptos" w:hAnsi="Aptos" w:cs="Aptos"/>
          <w:b/>
          <w:bCs/>
          <w:sz w:val="36"/>
          <w:szCs w:val="36"/>
        </w:rPr>
        <w:t>4. Intellectual Property</w:t>
      </w:r>
    </w:p>
    <w:p w14:paraId="30AE46B6" w14:textId="003C1E57" w:rsidR="00A7037B" w:rsidRDefault="3E1ACF50" w:rsidP="3E1ACF50">
      <w:pPr>
        <w:spacing w:before="240" w:after="240"/>
      </w:pPr>
      <w:r w:rsidRPr="3E1ACF50">
        <w:rPr>
          <w:rFonts w:ascii="Aptos" w:eastAsia="Aptos" w:hAnsi="Aptos" w:cs="Aptos"/>
        </w:rPr>
        <w:t xml:space="preserve">All content on the Site—including text, graphics, logos, designs, and other materials—is the property of OBRG or its licensors and is protected by U.S. and international copyright, trademark, and intellectual property laws. You may view and download content for </w:t>
      </w:r>
      <w:r w:rsidRPr="3E1ACF50">
        <w:rPr>
          <w:rFonts w:ascii="Aptos" w:eastAsia="Aptos" w:hAnsi="Aptos" w:cs="Aptos"/>
        </w:rPr>
        <w:lastRenderedPageBreak/>
        <w:t>personal, non-commercial use only. You may not copy, distribute, modify, or otherwise use Site content without our prior written permission.</w:t>
      </w:r>
    </w:p>
    <w:p w14:paraId="12E8F498" w14:textId="15D9F25E" w:rsidR="00A7037B" w:rsidRDefault="3E1ACF50" w:rsidP="3E1ACF50">
      <w:pPr>
        <w:pStyle w:val="Heading2"/>
        <w:spacing w:before="299" w:after="299"/>
      </w:pPr>
      <w:r w:rsidRPr="3E1ACF50">
        <w:rPr>
          <w:rFonts w:ascii="Aptos" w:eastAsia="Aptos" w:hAnsi="Aptos" w:cs="Aptos"/>
          <w:b/>
          <w:bCs/>
          <w:sz w:val="36"/>
          <w:szCs w:val="36"/>
        </w:rPr>
        <w:t>5. Acceptable Use</w:t>
      </w:r>
    </w:p>
    <w:p w14:paraId="538600D8" w14:textId="0B94AEF1" w:rsidR="00A7037B" w:rsidRDefault="3E1ACF50" w:rsidP="3E1ACF50">
      <w:pPr>
        <w:spacing w:before="240" w:after="240"/>
      </w:pPr>
      <w:r w:rsidRPr="3E1ACF50">
        <w:rPr>
          <w:rFonts w:ascii="Aptos" w:eastAsia="Aptos" w:hAnsi="Aptos" w:cs="Aptos"/>
        </w:rPr>
        <w:t>You agree not to use the Site to:</w:t>
      </w:r>
    </w:p>
    <w:p w14:paraId="6FE4FADB" w14:textId="46F43A76" w:rsidR="00A7037B" w:rsidRDefault="3E1ACF50" w:rsidP="3E1ACF50">
      <w:pPr>
        <w:pStyle w:val="ListParagraph"/>
        <w:numPr>
          <w:ilvl w:val="0"/>
          <w:numId w:val="2"/>
        </w:numPr>
        <w:spacing w:before="240" w:after="240"/>
        <w:rPr>
          <w:rFonts w:ascii="Aptos" w:eastAsia="Aptos" w:hAnsi="Aptos" w:cs="Aptos"/>
        </w:rPr>
      </w:pPr>
      <w:r w:rsidRPr="3E1ACF50">
        <w:rPr>
          <w:rFonts w:ascii="Aptos" w:eastAsia="Aptos" w:hAnsi="Aptos" w:cs="Aptos"/>
        </w:rPr>
        <w:t>Violate any applicable law or regulation.</w:t>
      </w:r>
    </w:p>
    <w:p w14:paraId="6B4184EE" w14:textId="2B1A4AB9" w:rsidR="00A7037B" w:rsidRDefault="3E1ACF50" w:rsidP="3E1ACF50">
      <w:pPr>
        <w:pStyle w:val="ListParagraph"/>
        <w:numPr>
          <w:ilvl w:val="0"/>
          <w:numId w:val="2"/>
        </w:numPr>
        <w:spacing w:before="240" w:after="240"/>
        <w:rPr>
          <w:rFonts w:ascii="Aptos" w:eastAsia="Aptos" w:hAnsi="Aptos" w:cs="Aptos"/>
        </w:rPr>
      </w:pPr>
      <w:r w:rsidRPr="3E1ACF50">
        <w:rPr>
          <w:rFonts w:ascii="Aptos" w:eastAsia="Aptos" w:hAnsi="Aptos" w:cs="Aptos"/>
        </w:rPr>
        <w:t>Attempt to gain unauthorized access to any portion of the Site, servers, or systems.</w:t>
      </w:r>
    </w:p>
    <w:p w14:paraId="793CA946" w14:textId="7CFA2121" w:rsidR="00A7037B" w:rsidRDefault="3E1ACF50" w:rsidP="3E1ACF50">
      <w:pPr>
        <w:pStyle w:val="ListParagraph"/>
        <w:numPr>
          <w:ilvl w:val="0"/>
          <w:numId w:val="2"/>
        </w:numPr>
        <w:spacing w:before="240" w:after="240"/>
        <w:rPr>
          <w:rFonts w:ascii="Aptos" w:eastAsia="Aptos" w:hAnsi="Aptos" w:cs="Aptos"/>
        </w:rPr>
      </w:pPr>
      <w:r w:rsidRPr="3E1ACF50">
        <w:rPr>
          <w:rFonts w:ascii="Aptos" w:eastAsia="Aptos" w:hAnsi="Aptos" w:cs="Aptos"/>
        </w:rPr>
        <w:t>Upload or transmit harmful code, malware, or disruptive technologies.</w:t>
      </w:r>
    </w:p>
    <w:p w14:paraId="1C79F039" w14:textId="76BBE4DF" w:rsidR="00A7037B" w:rsidRDefault="3E1ACF50" w:rsidP="3E1ACF50">
      <w:pPr>
        <w:pStyle w:val="ListParagraph"/>
        <w:numPr>
          <w:ilvl w:val="0"/>
          <w:numId w:val="2"/>
        </w:numPr>
        <w:spacing w:before="240" w:after="240"/>
        <w:rPr>
          <w:rFonts w:ascii="Aptos" w:eastAsia="Aptos" w:hAnsi="Aptos" w:cs="Aptos"/>
        </w:rPr>
      </w:pPr>
      <w:r w:rsidRPr="3E1ACF50">
        <w:rPr>
          <w:rFonts w:ascii="Aptos" w:eastAsia="Aptos" w:hAnsi="Aptos" w:cs="Aptos"/>
        </w:rPr>
        <w:t>Misrepresent your identity or affiliation.</w:t>
      </w:r>
    </w:p>
    <w:p w14:paraId="61125B47" w14:textId="57553430" w:rsidR="00A7037B" w:rsidRDefault="3E1ACF50" w:rsidP="3E1ACF50">
      <w:pPr>
        <w:pStyle w:val="ListParagraph"/>
        <w:numPr>
          <w:ilvl w:val="0"/>
          <w:numId w:val="2"/>
        </w:numPr>
        <w:spacing w:before="240" w:after="240"/>
        <w:rPr>
          <w:rFonts w:ascii="Aptos" w:eastAsia="Aptos" w:hAnsi="Aptos" w:cs="Aptos"/>
        </w:rPr>
      </w:pPr>
      <w:r w:rsidRPr="3E1ACF50">
        <w:rPr>
          <w:rFonts w:ascii="Aptos" w:eastAsia="Aptos" w:hAnsi="Aptos" w:cs="Aptos"/>
        </w:rPr>
        <w:t>Interfere with the operation or security of the Site.</w:t>
      </w:r>
    </w:p>
    <w:p w14:paraId="499CC72C" w14:textId="5D98FEF1" w:rsidR="00A7037B" w:rsidRDefault="3E1ACF50" w:rsidP="3E1ACF50">
      <w:pPr>
        <w:pStyle w:val="Heading2"/>
        <w:spacing w:before="299" w:after="299"/>
      </w:pPr>
      <w:r w:rsidRPr="3E1ACF50">
        <w:rPr>
          <w:rFonts w:ascii="Aptos" w:eastAsia="Aptos" w:hAnsi="Aptos" w:cs="Aptos"/>
          <w:b/>
          <w:bCs/>
          <w:sz w:val="36"/>
          <w:szCs w:val="36"/>
        </w:rPr>
        <w:t>6. Third-Party Links and Services</w:t>
      </w:r>
    </w:p>
    <w:p w14:paraId="582BB224" w14:textId="1B4B9CF4" w:rsidR="00A7037B" w:rsidRDefault="3E1ACF50" w:rsidP="3E1ACF50">
      <w:pPr>
        <w:spacing w:before="240" w:after="240"/>
      </w:pPr>
      <w:r w:rsidRPr="3E1ACF50">
        <w:rPr>
          <w:rFonts w:ascii="Aptos" w:eastAsia="Aptos" w:hAnsi="Aptos" w:cs="Aptos"/>
        </w:rPr>
        <w:t>The Site may contain links to third-party websites or services. These are provided for your convenience only. OBRG does not control and is not responsible for the content, security, or privacy practices of such sites. Accessing third-party websites is at your own risk.</w:t>
      </w:r>
    </w:p>
    <w:p w14:paraId="003524BA" w14:textId="770298F8" w:rsidR="00A7037B" w:rsidRDefault="3E1ACF50" w:rsidP="3E1ACF50">
      <w:pPr>
        <w:pStyle w:val="Heading2"/>
        <w:spacing w:before="299" w:after="299"/>
      </w:pPr>
      <w:r w:rsidRPr="3E1ACF50">
        <w:rPr>
          <w:rFonts w:ascii="Aptos" w:eastAsia="Aptos" w:hAnsi="Aptos" w:cs="Aptos"/>
          <w:b/>
          <w:bCs/>
          <w:sz w:val="36"/>
          <w:szCs w:val="36"/>
        </w:rPr>
        <w:t xml:space="preserve">7. Plan </w:t>
      </w:r>
      <w:r w:rsidR="009E668C">
        <w:rPr>
          <w:rFonts w:ascii="Aptos" w:eastAsia="Aptos" w:hAnsi="Aptos" w:cs="Aptos"/>
          <w:b/>
          <w:bCs/>
          <w:sz w:val="36"/>
          <w:szCs w:val="36"/>
        </w:rPr>
        <w:t xml:space="preserve">Sponsor </w:t>
      </w:r>
      <w:r w:rsidRPr="3E1ACF50">
        <w:rPr>
          <w:rFonts w:ascii="Aptos" w:eastAsia="Aptos" w:hAnsi="Aptos" w:cs="Aptos"/>
          <w:b/>
          <w:bCs/>
          <w:sz w:val="36"/>
          <w:szCs w:val="36"/>
        </w:rPr>
        <w:t>Portal Terms</w:t>
      </w:r>
    </w:p>
    <w:p w14:paraId="4E701CCD" w14:textId="1DB4D2AA" w:rsidR="00A7037B" w:rsidRDefault="3E1ACF50" w:rsidP="3E1ACF50">
      <w:pPr>
        <w:spacing w:before="240" w:after="240"/>
      </w:pPr>
      <w:r w:rsidRPr="3E1ACF50">
        <w:rPr>
          <w:rFonts w:ascii="Aptos" w:eastAsia="Aptos" w:hAnsi="Aptos" w:cs="Aptos"/>
        </w:rPr>
        <w:t xml:space="preserve">If you access a secure area of the Site (the “Portal”) as </w:t>
      </w:r>
      <w:r w:rsidRPr="009163D5">
        <w:rPr>
          <w:rFonts w:ascii="Aptos" w:eastAsia="Aptos" w:hAnsi="Aptos" w:cs="Aptos"/>
          <w:strike/>
          <w:color w:val="EE0000"/>
        </w:rPr>
        <w:t>a plan participant</w:t>
      </w:r>
      <w:r w:rsidRPr="009163D5">
        <w:rPr>
          <w:rFonts w:ascii="Aptos" w:eastAsia="Aptos" w:hAnsi="Aptos" w:cs="Aptos"/>
          <w:color w:val="EE0000"/>
        </w:rPr>
        <w:t xml:space="preserve">, </w:t>
      </w:r>
      <w:r w:rsidRPr="3E1ACF50">
        <w:rPr>
          <w:rFonts w:ascii="Aptos" w:eastAsia="Aptos" w:hAnsi="Aptos" w:cs="Aptos"/>
        </w:rPr>
        <w:t>plan sponsor, or other authorized user:</w:t>
      </w:r>
    </w:p>
    <w:p w14:paraId="2BC44177" w14:textId="45AAB906" w:rsidR="00A7037B" w:rsidRDefault="3E1ACF50" w:rsidP="3E1ACF50">
      <w:pPr>
        <w:pStyle w:val="ListParagraph"/>
        <w:numPr>
          <w:ilvl w:val="0"/>
          <w:numId w:val="1"/>
        </w:numPr>
        <w:spacing w:before="240" w:after="240"/>
        <w:rPr>
          <w:rFonts w:ascii="Aptos" w:eastAsia="Aptos" w:hAnsi="Aptos" w:cs="Aptos"/>
        </w:rPr>
      </w:pPr>
      <w:r w:rsidRPr="3E1ACF50">
        <w:rPr>
          <w:rFonts w:ascii="Aptos" w:eastAsia="Aptos" w:hAnsi="Aptos" w:cs="Aptos"/>
          <w:b/>
          <w:bCs/>
        </w:rPr>
        <w:t>Account Security:</w:t>
      </w:r>
      <w:r w:rsidRPr="3E1ACF50">
        <w:rPr>
          <w:rFonts w:ascii="Aptos" w:eastAsia="Aptos" w:hAnsi="Aptos" w:cs="Aptos"/>
        </w:rPr>
        <w:t xml:space="preserve"> You are responsible for maintaining the confidentiality of your login credentials and for all activity conducted using your account. Notify us immediately of any unauthorized access or suspected security breach.</w:t>
      </w:r>
    </w:p>
    <w:p w14:paraId="14FE7588" w14:textId="7BDA47E5" w:rsidR="00A7037B" w:rsidRDefault="3E1ACF50" w:rsidP="3E1ACF50">
      <w:pPr>
        <w:pStyle w:val="ListParagraph"/>
        <w:numPr>
          <w:ilvl w:val="0"/>
          <w:numId w:val="1"/>
        </w:numPr>
        <w:spacing w:before="240" w:after="240"/>
        <w:rPr>
          <w:rFonts w:ascii="Aptos" w:eastAsia="Aptos" w:hAnsi="Aptos" w:cs="Aptos"/>
        </w:rPr>
      </w:pPr>
      <w:r w:rsidRPr="3E1ACF50">
        <w:rPr>
          <w:rFonts w:ascii="Aptos" w:eastAsia="Aptos" w:hAnsi="Aptos" w:cs="Aptos"/>
          <w:b/>
          <w:bCs/>
        </w:rPr>
        <w:t>Accuracy of Information:</w:t>
      </w:r>
      <w:r w:rsidRPr="3E1ACF50">
        <w:rPr>
          <w:rFonts w:ascii="Aptos" w:eastAsia="Aptos" w:hAnsi="Aptos" w:cs="Aptos"/>
        </w:rPr>
        <w:t xml:space="preserve"> You agree to provide accurate information when using the Portal and to promptly update information if it changes.</w:t>
      </w:r>
    </w:p>
    <w:p w14:paraId="215F4FDC" w14:textId="331FA2C0" w:rsidR="00A7037B" w:rsidRDefault="3E1ACF50" w:rsidP="3E1ACF50">
      <w:pPr>
        <w:pStyle w:val="ListParagraph"/>
        <w:numPr>
          <w:ilvl w:val="0"/>
          <w:numId w:val="1"/>
        </w:numPr>
        <w:spacing w:before="240" w:after="240"/>
        <w:rPr>
          <w:rFonts w:ascii="Aptos" w:eastAsia="Aptos" w:hAnsi="Aptos" w:cs="Aptos"/>
        </w:rPr>
      </w:pPr>
      <w:r w:rsidRPr="3E1ACF50">
        <w:rPr>
          <w:rFonts w:ascii="Aptos" w:eastAsia="Aptos" w:hAnsi="Aptos" w:cs="Aptos"/>
          <w:b/>
          <w:bCs/>
        </w:rPr>
        <w:t>Authorized Use:</w:t>
      </w:r>
      <w:r w:rsidRPr="3E1ACF50">
        <w:rPr>
          <w:rFonts w:ascii="Aptos" w:eastAsia="Aptos" w:hAnsi="Aptos" w:cs="Aptos"/>
        </w:rPr>
        <w:t xml:space="preserve"> The Portal is provided solely for purposes of administering and managing retirement plan information. Any misuse, including unauthorized data access or disclosure, may result in suspension or termination of access and may subject you to legal liability.</w:t>
      </w:r>
    </w:p>
    <w:p w14:paraId="51E81464" w14:textId="509CE6C7" w:rsidR="00A7037B" w:rsidRDefault="3E1ACF50" w:rsidP="3E1ACF50">
      <w:pPr>
        <w:pStyle w:val="ListParagraph"/>
        <w:numPr>
          <w:ilvl w:val="0"/>
          <w:numId w:val="1"/>
        </w:numPr>
        <w:spacing w:before="240" w:after="240"/>
        <w:rPr>
          <w:rFonts w:ascii="Aptos" w:eastAsia="Aptos" w:hAnsi="Aptos" w:cs="Aptos"/>
        </w:rPr>
      </w:pPr>
      <w:r w:rsidRPr="3E1ACF50">
        <w:rPr>
          <w:rFonts w:ascii="Aptos" w:eastAsia="Aptos" w:hAnsi="Aptos" w:cs="Aptos"/>
          <w:b/>
          <w:bCs/>
        </w:rPr>
        <w:t>Data Integrity:</w:t>
      </w:r>
      <w:r w:rsidRPr="3E1ACF50">
        <w:rPr>
          <w:rFonts w:ascii="Aptos" w:eastAsia="Aptos" w:hAnsi="Aptos" w:cs="Aptos"/>
        </w:rPr>
        <w:t xml:space="preserve"> While OBRG strives to maintain accurate and timely information, data displayed in the Portal may be subject to processing delays or updates from third-party providers. The Portal should not be relied upon as the sole source of </w:t>
      </w:r>
      <w:r w:rsidRPr="3E1ACF50">
        <w:rPr>
          <w:rFonts w:ascii="Aptos" w:eastAsia="Aptos" w:hAnsi="Aptos" w:cs="Aptos"/>
        </w:rPr>
        <w:lastRenderedPageBreak/>
        <w:t>account information. Official account statements and documents provided by recordkeepers, custodians, or plan sponsors remain the governing records.</w:t>
      </w:r>
    </w:p>
    <w:p w14:paraId="23A8E31B" w14:textId="027F45D6" w:rsidR="00A7037B" w:rsidRDefault="3E1ACF50" w:rsidP="3E1ACF50">
      <w:pPr>
        <w:pStyle w:val="ListParagraph"/>
        <w:numPr>
          <w:ilvl w:val="0"/>
          <w:numId w:val="1"/>
        </w:numPr>
        <w:spacing w:before="240" w:after="240"/>
        <w:rPr>
          <w:rFonts w:ascii="Aptos" w:eastAsia="Aptos" w:hAnsi="Aptos" w:cs="Aptos"/>
        </w:rPr>
      </w:pPr>
      <w:r w:rsidRPr="3E1ACF50">
        <w:rPr>
          <w:rFonts w:ascii="Aptos" w:eastAsia="Aptos" w:hAnsi="Aptos" w:cs="Aptos"/>
          <w:b/>
          <w:bCs/>
        </w:rPr>
        <w:t>Transmission of Information:</w:t>
      </w:r>
      <w:r w:rsidRPr="3E1ACF50">
        <w:rPr>
          <w:rFonts w:ascii="Aptos" w:eastAsia="Aptos" w:hAnsi="Aptos" w:cs="Aptos"/>
        </w:rPr>
        <w:t xml:space="preserve"> You acknowledge that electronic communications and transmissions involve some risk of interception or unauthorized access, and you accept that risk when using the Portal.</w:t>
      </w:r>
    </w:p>
    <w:p w14:paraId="41B4315D" w14:textId="6D106318" w:rsidR="00A7037B" w:rsidRDefault="3E1ACF50" w:rsidP="3E1ACF50">
      <w:pPr>
        <w:pStyle w:val="Heading2"/>
        <w:spacing w:before="299" w:after="299"/>
      </w:pPr>
      <w:r w:rsidRPr="3E1ACF50">
        <w:rPr>
          <w:rFonts w:ascii="Aptos" w:eastAsia="Aptos" w:hAnsi="Aptos" w:cs="Aptos"/>
          <w:b/>
          <w:bCs/>
          <w:sz w:val="36"/>
          <w:szCs w:val="36"/>
        </w:rPr>
        <w:t>8. No Warranties</w:t>
      </w:r>
    </w:p>
    <w:p w14:paraId="1556AC58" w14:textId="779456A4" w:rsidR="00A7037B" w:rsidRDefault="3E1ACF50" w:rsidP="3E1ACF50">
      <w:pPr>
        <w:spacing w:before="240" w:after="240"/>
      </w:pPr>
      <w:r w:rsidRPr="3E1ACF50">
        <w:rPr>
          <w:rFonts w:ascii="Aptos" w:eastAsia="Aptos" w:hAnsi="Aptos" w:cs="Aptos"/>
        </w:rPr>
        <w:t>The Site and Portal are provided “as is” and “as available.” OBRG makes no warranties, express or implied, regarding the Site, Portal, or their content, including accuracy, completeness, or fitness for a particular purpose. We do not warrant that the Site or Portal will be uninterrupted, secure, or error-free.</w:t>
      </w:r>
    </w:p>
    <w:p w14:paraId="32AFD01C" w14:textId="397A7195" w:rsidR="00A7037B" w:rsidRDefault="3E1ACF50" w:rsidP="3E1ACF50">
      <w:pPr>
        <w:pStyle w:val="Heading2"/>
        <w:spacing w:before="299" w:after="299"/>
      </w:pPr>
      <w:r w:rsidRPr="3E1ACF50">
        <w:rPr>
          <w:rFonts w:ascii="Aptos" w:eastAsia="Aptos" w:hAnsi="Aptos" w:cs="Aptos"/>
          <w:b/>
          <w:bCs/>
          <w:sz w:val="36"/>
          <w:szCs w:val="36"/>
        </w:rPr>
        <w:t>9. Limitation of Liability</w:t>
      </w:r>
    </w:p>
    <w:p w14:paraId="52F61A07" w14:textId="1C16C956" w:rsidR="00A7037B" w:rsidRDefault="3E1ACF50" w:rsidP="3E1ACF50">
      <w:pPr>
        <w:spacing w:before="240" w:after="240"/>
      </w:pPr>
      <w:r w:rsidRPr="3E1ACF50">
        <w:rPr>
          <w:rFonts w:ascii="Aptos" w:eastAsia="Aptos" w:hAnsi="Aptos" w:cs="Aptos"/>
        </w:rPr>
        <w:t>To the fullest extent permitted by law, OBRG and its affiliates, officers, employees, and agents are not liable for any direct, indirect, incidental, consequential, or punitive damages arising out of or relating to your use of the Site or Portal, even if advised of the possibility of such damages.</w:t>
      </w:r>
    </w:p>
    <w:p w14:paraId="7177D731" w14:textId="23F1FF36" w:rsidR="00A7037B" w:rsidRDefault="3E1ACF50" w:rsidP="3E1ACF50">
      <w:pPr>
        <w:pStyle w:val="Heading2"/>
        <w:spacing w:before="299" w:after="299"/>
      </w:pPr>
      <w:r w:rsidRPr="3E1ACF50">
        <w:rPr>
          <w:rFonts w:ascii="Aptos" w:eastAsia="Aptos" w:hAnsi="Aptos" w:cs="Aptos"/>
          <w:b/>
          <w:bCs/>
          <w:sz w:val="36"/>
          <w:szCs w:val="36"/>
        </w:rPr>
        <w:t>10. Compliance with U.S. and State Laws</w:t>
      </w:r>
    </w:p>
    <w:p w14:paraId="693CFF99" w14:textId="4AD43898" w:rsidR="00A7037B" w:rsidRDefault="3E1ACF50" w:rsidP="3E1ACF50">
      <w:pPr>
        <w:spacing w:before="240" w:after="240"/>
      </w:pPr>
      <w:r w:rsidRPr="3E1ACF50">
        <w:rPr>
          <w:rFonts w:ascii="Aptos" w:eastAsia="Aptos" w:hAnsi="Aptos" w:cs="Aptos"/>
        </w:rPr>
        <w:t>OBRG is based in the United States and provides services to clients nationwide. By using the Site or Portal, you agree to comply with all applicable federal and state laws, including financial privacy laws such as the Gramm-Leach-Bliley Act (“GLBA”) and state consumer privacy statutes (including but not limited to the California Consumer Privacy Act (CCPA/CPRA), Colorado Privacy Act, Virginia Consumer Data Protection Act, and other similar state laws).</w:t>
      </w:r>
    </w:p>
    <w:p w14:paraId="5D2269EA" w14:textId="5AF941A6" w:rsidR="00A7037B" w:rsidRDefault="3E1ACF50" w:rsidP="3E1ACF50">
      <w:pPr>
        <w:pStyle w:val="Heading2"/>
        <w:spacing w:before="299" w:after="299"/>
      </w:pPr>
      <w:r w:rsidRPr="3E1ACF50">
        <w:rPr>
          <w:rFonts w:ascii="Aptos" w:eastAsia="Aptos" w:hAnsi="Aptos" w:cs="Aptos"/>
          <w:b/>
          <w:bCs/>
          <w:sz w:val="36"/>
          <w:szCs w:val="36"/>
        </w:rPr>
        <w:t>11. Indemnification</w:t>
      </w:r>
    </w:p>
    <w:p w14:paraId="41F8BFA1" w14:textId="5E0C98CB" w:rsidR="00A7037B" w:rsidRDefault="3E1ACF50" w:rsidP="3E1ACF50">
      <w:pPr>
        <w:spacing w:before="240" w:after="240"/>
      </w:pPr>
      <w:r w:rsidRPr="3E1ACF50">
        <w:rPr>
          <w:rFonts w:ascii="Aptos" w:eastAsia="Aptos" w:hAnsi="Aptos" w:cs="Aptos"/>
        </w:rPr>
        <w:t>You agree to indemnify, defend, and hold harmless OBRG and its affiliates, officers, employees, and agents from any claims, losses, damages, liabilities, or expenses (including attorneys’ fees) arising out of or related to your use of the Site or Portal or your violation of these Terms.</w:t>
      </w:r>
    </w:p>
    <w:p w14:paraId="07EB7C36" w14:textId="5690A520" w:rsidR="00A7037B" w:rsidRDefault="3E1ACF50" w:rsidP="3E1ACF50">
      <w:pPr>
        <w:pStyle w:val="Heading2"/>
        <w:spacing w:before="299" w:after="299"/>
      </w:pPr>
      <w:r w:rsidRPr="3E1ACF50">
        <w:rPr>
          <w:rFonts w:ascii="Aptos" w:eastAsia="Aptos" w:hAnsi="Aptos" w:cs="Aptos"/>
          <w:b/>
          <w:bCs/>
          <w:sz w:val="36"/>
          <w:szCs w:val="36"/>
        </w:rPr>
        <w:lastRenderedPageBreak/>
        <w:t>12. Governing Law and Dispute Resolution</w:t>
      </w:r>
    </w:p>
    <w:p w14:paraId="3C7B4935" w14:textId="16700FD5" w:rsidR="00A7037B" w:rsidRDefault="3E1ACF50" w:rsidP="3E1ACF50">
      <w:pPr>
        <w:spacing w:before="240" w:after="240"/>
      </w:pPr>
      <w:r w:rsidRPr="3E1ACF50">
        <w:rPr>
          <w:rFonts w:ascii="Aptos" w:eastAsia="Aptos" w:hAnsi="Aptos" w:cs="Aptos"/>
        </w:rPr>
        <w:t xml:space="preserve">These Terms are governed by the laws of the State of </w:t>
      </w:r>
      <w:r w:rsidR="009163D5">
        <w:rPr>
          <w:rFonts w:ascii="Aptos" w:eastAsia="Aptos" w:hAnsi="Aptos" w:cs="Aptos"/>
        </w:rPr>
        <w:t>New York</w:t>
      </w:r>
      <w:r w:rsidRPr="3E1ACF50">
        <w:rPr>
          <w:rFonts w:ascii="Aptos" w:eastAsia="Aptos" w:hAnsi="Aptos" w:cs="Aptos"/>
        </w:rPr>
        <w:t xml:space="preserve">, without regard to conflict of laws principles. Any disputes arising under these Terms shall be resolved exclusively in the state or federal courts located in </w:t>
      </w:r>
      <w:r w:rsidR="009163D5">
        <w:rPr>
          <w:rFonts w:ascii="Aptos" w:eastAsia="Aptos" w:hAnsi="Aptos" w:cs="Aptos"/>
        </w:rPr>
        <w:t xml:space="preserve">New York, </w:t>
      </w:r>
      <w:r w:rsidRPr="3E1ACF50">
        <w:rPr>
          <w:rFonts w:ascii="Aptos" w:eastAsia="Aptos" w:hAnsi="Aptos" w:cs="Aptos"/>
        </w:rPr>
        <w:t>and you consent to the jurisdiction of such courts.</w:t>
      </w:r>
    </w:p>
    <w:p w14:paraId="7AFB3DE7" w14:textId="6992B9E7" w:rsidR="00A7037B" w:rsidRDefault="3E1ACF50" w:rsidP="3E1ACF50">
      <w:pPr>
        <w:pStyle w:val="Heading2"/>
        <w:spacing w:before="299" w:after="299"/>
      </w:pPr>
      <w:r w:rsidRPr="3E1ACF50">
        <w:rPr>
          <w:rFonts w:ascii="Aptos" w:eastAsia="Aptos" w:hAnsi="Aptos" w:cs="Aptos"/>
          <w:b/>
          <w:bCs/>
          <w:sz w:val="36"/>
          <w:szCs w:val="36"/>
        </w:rPr>
        <w:t>13. Changes to These Terms</w:t>
      </w:r>
    </w:p>
    <w:p w14:paraId="6FB215D5" w14:textId="764C28DD" w:rsidR="00A7037B" w:rsidRDefault="3E1ACF50" w:rsidP="3E1ACF50">
      <w:pPr>
        <w:spacing w:before="240" w:after="240"/>
      </w:pPr>
      <w:r w:rsidRPr="3E1ACF50">
        <w:rPr>
          <w:rFonts w:ascii="Aptos" w:eastAsia="Aptos" w:hAnsi="Aptos" w:cs="Aptos"/>
        </w:rPr>
        <w:t>We may update these Terms from time to time. Updates will be posted on the Site with a revised “Effective Date.” Continued use of the Site or Portal after changes are posted constitutes your acceptance of the revised Terms.</w:t>
      </w:r>
    </w:p>
    <w:p w14:paraId="33E06E9D" w14:textId="6C900582" w:rsidR="00A7037B" w:rsidRDefault="3E1ACF50" w:rsidP="3E1ACF50">
      <w:pPr>
        <w:pStyle w:val="Heading2"/>
        <w:spacing w:before="299" w:after="299"/>
      </w:pPr>
      <w:r w:rsidRPr="3E1ACF50">
        <w:rPr>
          <w:rFonts w:ascii="Aptos" w:eastAsia="Aptos" w:hAnsi="Aptos" w:cs="Aptos"/>
          <w:b/>
          <w:bCs/>
          <w:sz w:val="36"/>
          <w:szCs w:val="36"/>
        </w:rPr>
        <w:t>14. Contact Us</w:t>
      </w:r>
    </w:p>
    <w:p w14:paraId="504D8736" w14:textId="1722099E" w:rsidR="00A7037B" w:rsidRDefault="3E1ACF50" w:rsidP="3E1ACF50">
      <w:pPr>
        <w:spacing w:before="240" w:after="240"/>
      </w:pPr>
      <w:r w:rsidRPr="3E1ACF50">
        <w:rPr>
          <w:rFonts w:ascii="Aptos" w:eastAsia="Aptos" w:hAnsi="Aptos" w:cs="Aptos"/>
        </w:rPr>
        <w:t>If you have any questions about these Terms, please contact us:</w:t>
      </w:r>
    </w:p>
    <w:p w14:paraId="5FA19D76" w14:textId="6E6DFF3F" w:rsidR="00A7037B" w:rsidRDefault="3E1ACF50" w:rsidP="3E1ACF50">
      <w:pPr>
        <w:spacing w:before="240" w:after="240"/>
        <w:rPr>
          <w:rFonts w:ascii="Aptos" w:eastAsia="Aptos" w:hAnsi="Aptos" w:cs="Aptos"/>
        </w:rPr>
      </w:pPr>
      <w:r w:rsidRPr="3E1ACF50">
        <w:rPr>
          <w:rFonts w:ascii="Aptos" w:eastAsia="Aptos" w:hAnsi="Aptos" w:cs="Aptos"/>
          <w:b/>
          <w:bCs/>
        </w:rPr>
        <w:t>Onyx Bridge Retirement Group, LLC</w:t>
      </w:r>
      <w:r>
        <w:br/>
      </w:r>
      <w:r w:rsidRPr="3E1ACF50">
        <w:rPr>
          <w:rFonts w:ascii="Aptos" w:eastAsia="Aptos" w:hAnsi="Aptos" w:cs="Aptos"/>
        </w:rPr>
        <w:t>1101 Wootton Parkway, Suite 400, Rockville, MD 20852</w:t>
      </w:r>
      <w:r>
        <w:br/>
      </w:r>
      <w:r w:rsidRPr="3E1ACF50">
        <w:rPr>
          <w:rFonts w:ascii="Aptos" w:eastAsia="Aptos" w:hAnsi="Aptos" w:cs="Aptos"/>
        </w:rPr>
        <w:t>(301) 840 - 6550</w:t>
      </w:r>
      <w:r>
        <w:br/>
      </w:r>
      <w:r w:rsidRPr="3E1ACF50">
        <w:rPr>
          <w:rFonts w:ascii="Aptos" w:eastAsia="Aptos" w:hAnsi="Aptos" w:cs="Aptos"/>
        </w:rPr>
        <w:t>info@obretirement.com</w:t>
      </w:r>
    </w:p>
    <w:p w14:paraId="2C078E63" w14:textId="4771D30A" w:rsidR="00A7037B" w:rsidRDefault="00A7037B"/>
    <w:sectPr w:rsidR="00A70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80124"/>
    <w:multiLevelType w:val="hybridMultilevel"/>
    <w:tmpl w:val="C4B4BA00"/>
    <w:lvl w:ilvl="0" w:tplc="124663BE">
      <w:start w:val="1"/>
      <w:numFmt w:val="bullet"/>
      <w:lvlText w:val=""/>
      <w:lvlJc w:val="left"/>
      <w:pPr>
        <w:ind w:left="720" w:hanging="360"/>
      </w:pPr>
      <w:rPr>
        <w:rFonts w:ascii="Symbol" w:hAnsi="Symbol" w:hint="default"/>
      </w:rPr>
    </w:lvl>
    <w:lvl w:ilvl="1" w:tplc="0838C0D0">
      <w:start w:val="1"/>
      <w:numFmt w:val="bullet"/>
      <w:lvlText w:val="o"/>
      <w:lvlJc w:val="left"/>
      <w:pPr>
        <w:ind w:left="1440" w:hanging="360"/>
      </w:pPr>
      <w:rPr>
        <w:rFonts w:ascii="Courier New" w:hAnsi="Courier New" w:hint="default"/>
      </w:rPr>
    </w:lvl>
    <w:lvl w:ilvl="2" w:tplc="93C80316">
      <w:start w:val="1"/>
      <w:numFmt w:val="bullet"/>
      <w:lvlText w:val=""/>
      <w:lvlJc w:val="left"/>
      <w:pPr>
        <w:ind w:left="2160" w:hanging="360"/>
      </w:pPr>
      <w:rPr>
        <w:rFonts w:ascii="Wingdings" w:hAnsi="Wingdings" w:hint="default"/>
      </w:rPr>
    </w:lvl>
    <w:lvl w:ilvl="3" w:tplc="A5BCC676">
      <w:start w:val="1"/>
      <w:numFmt w:val="bullet"/>
      <w:lvlText w:val=""/>
      <w:lvlJc w:val="left"/>
      <w:pPr>
        <w:ind w:left="2880" w:hanging="360"/>
      </w:pPr>
      <w:rPr>
        <w:rFonts w:ascii="Symbol" w:hAnsi="Symbol" w:hint="default"/>
      </w:rPr>
    </w:lvl>
    <w:lvl w:ilvl="4" w:tplc="5860C67C">
      <w:start w:val="1"/>
      <w:numFmt w:val="bullet"/>
      <w:lvlText w:val="o"/>
      <w:lvlJc w:val="left"/>
      <w:pPr>
        <w:ind w:left="3600" w:hanging="360"/>
      </w:pPr>
      <w:rPr>
        <w:rFonts w:ascii="Courier New" w:hAnsi="Courier New" w:hint="default"/>
      </w:rPr>
    </w:lvl>
    <w:lvl w:ilvl="5" w:tplc="1DE2CD84">
      <w:start w:val="1"/>
      <w:numFmt w:val="bullet"/>
      <w:lvlText w:val=""/>
      <w:lvlJc w:val="left"/>
      <w:pPr>
        <w:ind w:left="4320" w:hanging="360"/>
      </w:pPr>
      <w:rPr>
        <w:rFonts w:ascii="Wingdings" w:hAnsi="Wingdings" w:hint="default"/>
      </w:rPr>
    </w:lvl>
    <w:lvl w:ilvl="6" w:tplc="DA324284">
      <w:start w:val="1"/>
      <w:numFmt w:val="bullet"/>
      <w:lvlText w:val=""/>
      <w:lvlJc w:val="left"/>
      <w:pPr>
        <w:ind w:left="5040" w:hanging="360"/>
      </w:pPr>
      <w:rPr>
        <w:rFonts w:ascii="Symbol" w:hAnsi="Symbol" w:hint="default"/>
      </w:rPr>
    </w:lvl>
    <w:lvl w:ilvl="7" w:tplc="50D0CCE0">
      <w:start w:val="1"/>
      <w:numFmt w:val="bullet"/>
      <w:lvlText w:val="o"/>
      <w:lvlJc w:val="left"/>
      <w:pPr>
        <w:ind w:left="5760" w:hanging="360"/>
      </w:pPr>
      <w:rPr>
        <w:rFonts w:ascii="Courier New" w:hAnsi="Courier New" w:hint="default"/>
      </w:rPr>
    </w:lvl>
    <w:lvl w:ilvl="8" w:tplc="58B6A2A6">
      <w:start w:val="1"/>
      <w:numFmt w:val="bullet"/>
      <w:lvlText w:val=""/>
      <w:lvlJc w:val="left"/>
      <w:pPr>
        <w:ind w:left="6480" w:hanging="360"/>
      </w:pPr>
      <w:rPr>
        <w:rFonts w:ascii="Wingdings" w:hAnsi="Wingdings" w:hint="default"/>
      </w:rPr>
    </w:lvl>
  </w:abstractNum>
  <w:abstractNum w:abstractNumId="1" w15:restartNumberingAfterBreak="0">
    <w:nsid w:val="5AAB5F1C"/>
    <w:multiLevelType w:val="hybridMultilevel"/>
    <w:tmpl w:val="B55E7170"/>
    <w:lvl w:ilvl="0" w:tplc="34C49826">
      <w:start w:val="1"/>
      <w:numFmt w:val="bullet"/>
      <w:lvlText w:val=""/>
      <w:lvlJc w:val="left"/>
      <w:pPr>
        <w:ind w:left="720" w:hanging="360"/>
      </w:pPr>
      <w:rPr>
        <w:rFonts w:ascii="Symbol" w:hAnsi="Symbol" w:hint="default"/>
      </w:rPr>
    </w:lvl>
    <w:lvl w:ilvl="1" w:tplc="7242DCBC">
      <w:start w:val="1"/>
      <w:numFmt w:val="bullet"/>
      <w:lvlText w:val="o"/>
      <w:lvlJc w:val="left"/>
      <w:pPr>
        <w:ind w:left="1440" w:hanging="360"/>
      </w:pPr>
      <w:rPr>
        <w:rFonts w:ascii="Courier New" w:hAnsi="Courier New" w:hint="default"/>
      </w:rPr>
    </w:lvl>
    <w:lvl w:ilvl="2" w:tplc="CD1C579C">
      <w:start w:val="1"/>
      <w:numFmt w:val="bullet"/>
      <w:lvlText w:val=""/>
      <w:lvlJc w:val="left"/>
      <w:pPr>
        <w:ind w:left="2160" w:hanging="360"/>
      </w:pPr>
      <w:rPr>
        <w:rFonts w:ascii="Wingdings" w:hAnsi="Wingdings" w:hint="default"/>
      </w:rPr>
    </w:lvl>
    <w:lvl w:ilvl="3" w:tplc="5AAAB1C8">
      <w:start w:val="1"/>
      <w:numFmt w:val="bullet"/>
      <w:lvlText w:val=""/>
      <w:lvlJc w:val="left"/>
      <w:pPr>
        <w:ind w:left="2880" w:hanging="360"/>
      </w:pPr>
      <w:rPr>
        <w:rFonts w:ascii="Symbol" w:hAnsi="Symbol" w:hint="default"/>
      </w:rPr>
    </w:lvl>
    <w:lvl w:ilvl="4" w:tplc="F4FE6D0E">
      <w:start w:val="1"/>
      <w:numFmt w:val="bullet"/>
      <w:lvlText w:val="o"/>
      <w:lvlJc w:val="left"/>
      <w:pPr>
        <w:ind w:left="3600" w:hanging="360"/>
      </w:pPr>
      <w:rPr>
        <w:rFonts w:ascii="Courier New" w:hAnsi="Courier New" w:hint="default"/>
      </w:rPr>
    </w:lvl>
    <w:lvl w:ilvl="5" w:tplc="38F44AAA">
      <w:start w:val="1"/>
      <w:numFmt w:val="bullet"/>
      <w:lvlText w:val=""/>
      <w:lvlJc w:val="left"/>
      <w:pPr>
        <w:ind w:left="4320" w:hanging="360"/>
      </w:pPr>
      <w:rPr>
        <w:rFonts w:ascii="Wingdings" w:hAnsi="Wingdings" w:hint="default"/>
      </w:rPr>
    </w:lvl>
    <w:lvl w:ilvl="6" w:tplc="F47260A0">
      <w:start w:val="1"/>
      <w:numFmt w:val="bullet"/>
      <w:lvlText w:val=""/>
      <w:lvlJc w:val="left"/>
      <w:pPr>
        <w:ind w:left="5040" w:hanging="360"/>
      </w:pPr>
      <w:rPr>
        <w:rFonts w:ascii="Symbol" w:hAnsi="Symbol" w:hint="default"/>
      </w:rPr>
    </w:lvl>
    <w:lvl w:ilvl="7" w:tplc="3550CFB4">
      <w:start w:val="1"/>
      <w:numFmt w:val="bullet"/>
      <w:lvlText w:val="o"/>
      <w:lvlJc w:val="left"/>
      <w:pPr>
        <w:ind w:left="5760" w:hanging="360"/>
      </w:pPr>
      <w:rPr>
        <w:rFonts w:ascii="Courier New" w:hAnsi="Courier New" w:hint="default"/>
      </w:rPr>
    </w:lvl>
    <w:lvl w:ilvl="8" w:tplc="E9086BEA">
      <w:start w:val="1"/>
      <w:numFmt w:val="bullet"/>
      <w:lvlText w:val=""/>
      <w:lvlJc w:val="left"/>
      <w:pPr>
        <w:ind w:left="6480" w:hanging="360"/>
      </w:pPr>
      <w:rPr>
        <w:rFonts w:ascii="Wingdings" w:hAnsi="Wingdings" w:hint="default"/>
      </w:rPr>
    </w:lvl>
  </w:abstractNum>
  <w:num w:numId="1" w16cid:durableId="84456">
    <w:abstractNumId w:val="0"/>
  </w:num>
  <w:num w:numId="2" w16cid:durableId="144862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EF05C5"/>
    <w:rsid w:val="001A43D9"/>
    <w:rsid w:val="001C494E"/>
    <w:rsid w:val="003407AB"/>
    <w:rsid w:val="003605D0"/>
    <w:rsid w:val="007607C2"/>
    <w:rsid w:val="008552AB"/>
    <w:rsid w:val="009163D5"/>
    <w:rsid w:val="009E668C"/>
    <w:rsid w:val="00A7037B"/>
    <w:rsid w:val="00AE21F0"/>
    <w:rsid w:val="00F151B4"/>
    <w:rsid w:val="00F64275"/>
    <w:rsid w:val="3E1ACF50"/>
    <w:rsid w:val="65EF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05C5"/>
  <w15:chartTrackingRefBased/>
  <w15:docId w15:val="{5ED6D62C-54D3-4BE7-B2AE-7AA380DE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E1AC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E1AC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E1ACF50"/>
    <w:pPr>
      <w:ind w:left="720"/>
      <w:contextualSpacing/>
    </w:pPr>
  </w:style>
  <w:style w:type="paragraph" w:styleId="Revision">
    <w:name w:val="Revision"/>
    <w:hidden/>
    <w:uiPriority w:val="99"/>
    <w:semiHidden/>
    <w:rsid w:val="00760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17C17085F3B4AB09D343A04E6DA5D" ma:contentTypeVersion="18" ma:contentTypeDescription="Create a new document." ma:contentTypeScope="" ma:versionID="a4ebaea01684e9d6badc51929aee53a8">
  <xsd:schema xmlns:xsd="http://www.w3.org/2001/XMLSchema" xmlns:xs="http://www.w3.org/2001/XMLSchema" xmlns:p="http://schemas.microsoft.com/office/2006/metadata/properties" xmlns:ns2="c8acdc69-12d0-4c72-9a5a-a2d5ecb03fc7" xmlns:ns3="a1ab7a5b-0b90-443c-9f1c-ee9d819d70b8" targetNamespace="http://schemas.microsoft.com/office/2006/metadata/properties" ma:root="true" ma:fieldsID="c79c4a15130ba219a285ce6de6592ec3" ns2:_="" ns3:_="">
    <xsd:import namespace="c8acdc69-12d0-4c72-9a5a-a2d5ecb03fc7"/>
    <xsd:import namespace="a1ab7a5b-0b90-443c-9f1c-ee9d819d70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cdc69-12d0-4c72-9a5a-a2d5ecb03f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7be3dd-4735-4f7a-9552-f8269cf46c1d}" ma:internalName="TaxCatchAll" ma:showField="CatchAllData" ma:web="c8acdc69-12d0-4c72-9a5a-a2d5ecb0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7a5b-0b90-443c-9f1c-ee9d819d70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f2d504-4251-442a-8b4d-af54a544f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acdc69-12d0-4c72-9a5a-a2d5ecb03fc7" xsi:nil="true"/>
    <lcf76f155ced4ddcb4097134ff3c332f xmlns="a1ab7a5b-0b90-443c-9f1c-ee9d819d70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C3B49-9039-4A27-9581-661709EFC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cdc69-12d0-4c72-9a5a-a2d5ecb03fc7"/>
    <ds:schemaRef ds:uri="a1ab7a5b-0b90-443c-9f1c-ee9d819d7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D8141-ABB0-4618-A0CE-694BC1D10AD8}">
  <ds:schemaRefs>
    <ds:schemaRef ds:uri="http://schemas.microsoft.com/sharepoint/v3/contenttype/forms"/>
  </ds:schemaRefs>
</ds:datastoreItem>
</file>

<file path=customXml/itemProps3.xml><?xml version="1.0" encoding="utf-8"?>
<ds:datastoreItem xmlns:ds="http://schemas.openxmlformats.org/officeDocument/2006/customXml" ds:itemID="{0B361324-10AF-4C91-8046-7AC03E289D4D}">
  <ds:schemaRefs>
    <ds:schemaRef ds:uri="http://schemas.microsoft.com/office/2006/metadata/properties"/>
    <ds:schemaRef ds:uri="http://schemas.microsoft.com/office/infopath/2007/PartnerControls"/>
    <ds:schemaRef ds:uri="c8acdc69-12d0-4c72-9a5a-a2d5ecb03fc7"/>
    <ds:schemaRef ds:uri="a1ab7a5b-0b90-443c-9f1c-ee9d819d70b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Schlanger</dc:creator>
  <cp:keywords/>
  <dc:description/>
  <cp:lastModifiedBy>Cindy Schlanger</cp:lastModifiedBy>
  <cp:revision>3</cp:revision>
  <dcterms:created xsi:type="dcterms:W3CDTF">2025-10-09T01:15:00Z</dcterms:created>
  <dcterms:modified xsi:type="dcterms:W3CDTF">2025-10-09T01:16:00Z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0x01010039017C17085F3B4AB09D343A04E6DA5D</vt:lpwstr>
  </property>
  <property fmtid="{D5CDD505-2E9C-101B-9397-08002B2CF9AE}" pid="3" name="MediaServiceImageTags">
    <vt:lpwstr/>
  </property>
</Properties>
</file>